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2beb64aba4d2e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36766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DONJI ANDRIJEVCI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1.240.802,17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2.222.385,86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941.576,00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1.044.515,42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299.226,17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1.177.870,44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393,6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484,20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259,32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286.051,50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1.387.703,09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485,1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285.567,30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1.387.443,77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485,9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29.523,39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347.000,00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1175,3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27.190,52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1838,9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153.000,00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362.573,33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Ostvareni manjak prihoda u iznosu od 362.573,33 €, rezultat je pojačanih aktivnosti na izgradnji vrtića, izgradnja šumskih puteva, izgradnja pješačko biciklističkih staza, a za koje  , nakon plaćanja situacija, sredstva trebaju pristići iz odgovarajućih fondova (EU), prema poslanim ZNS-ovima. Kroz nadolazeće razdoblje sredstva koja pristignu  zatvorit će planiranu financijsku konstrukciju , odnosno trenutni manjak prihoda. Podaci ove razine identični su razini 22, jer općina nema proračunskih korisnika za konsolidaciju.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1.240.802,17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2.222.385,86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poslovanja su ostvareni sa  2.222.385,86 €, što je 79,1% više u odnosu na isto razdoblje prethodne godine. Razlog ovog povećanja su nove aktivnosti i projekti koji su realizirani u 2025.g., odnosno dio prihoda (pomoći) koji su do 30.6.2025.g. uplaćeni na općinski proračun u najvećoj mjeri se odnose na njih.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705.681,83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1.552.078,77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iz inozemstva i  od subjekata unutar općeg proračuna: 63 63311-Državni proračun-Ministarstvo kulture-Samičarska radionica-2.400,00 €, 63312- Proračun BPŽ-sredstva za dezinsekciju i refundacija troškova lokalnih izbora: 20.821,73 ,  Kapitalna pomoć-Ministarstvo turizma-za malonogometno igralište-45.000,00 €,  634- HZZO-zapošljavanje Javni rad-13.697,86 €, 635- Fiskalno izravnanje- 325.490,96 €,  6381- Projekt Zaželi-ZNS-42.183,90 €, APPRR- LAF- 23.624,40 €, APPRR- sredstva pomoći za izgradnju šumskih puteva i izgradnju dječjeg vrtića, Državni proračuna-Ministarstvo reg. razvoja-ITU mehanizam.za biciklističko pješačke staze: 260.270,00 €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941.576,00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1.044.515,42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poslovanja, u odnosu na prethodnu godinu izvršeni su u nešto većem iznosu. Povećanje pojedinih rashoda kod razrade prihoda poslovanja kroz analitička konta 4 razine, odnose se na rashode za zaposlene (povećanje minimalne plaće kod projekta Zaželi), rashodi za usluge (komunalne), financijski rashodi (kamate za primljene zajmove), 381- Rashodi donacije ove godine sva dodijeljena sredstva iz Javnog natječaja teretila su rashod, bez obzira na vrijeme isplate.  Smanjenje je vidljivo kod rashoda skupine 372 ( prethodne godine su izvršene isplate pomoći za štete od elementarne nepogode iz 2023,g)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278.566,72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1.361.774,80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488,9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proizvedene dugotrajne imovine, Šifra 42, imaju značajan porast u odnosu na isto izvještajno razdoblje prošle godine. Razlog ovog povećanja su završetak izgradnje dječjeg  vrtića, izgradnja šumskih puteva, izgradnja pješačko biciklističkih staza, kojih u prethodnoj godini nije bilo. Index 488,9.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zaduživanja (šifre 841+842+843+844+845+847)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29.523,39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84-Primici od zaduživanja u ovoj 2025.g. , odnose se na kratkoročno zaduženje kod matične poslovne banke (PBZ), radi podmirivanja dijela izdataka kod započetih investicija, a za koja će sredstva pristići u narednim mjesecima.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otplatu glavnice primljenih kredita i zajmova (šifre 541+542+543+544+545+547)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24.690,52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2025,1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Šifra 54- Izdaci za otplatu glavnice primljenih kredita i zajmova - odnose se na otplatu primljenog kratkoročnog zajma matične poslovne banke iz 2024.g., a čije dospijeće cijele glavnice je bilo u prvom polugodištu 2025.g.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64.552,09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i primitaka za pokriće u sljedećem razdoblju rezultat je zbroja prenesenog viška iz prethodne godine (korigiranog) - 298.021,24 € i manjka ostvarenog u ovom izvještajnom razdoblju- 362.573,33 €, iznosi 64.552,09 €.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24.042,37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neplaćenih obveza općine odnosi se na račune koji su pristigli, ali je njihova dostava od strane dobavljača kasnila, a dospijeća plaćanja  zadana na njima su bila kratka. Ti dospjeli računi su već početkom mjeseca srpnja plaćeni, odnosno do dana sastavljanja bilješki i popunjavanja izvještaja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169.408,69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nedospjelih obveza odnosi se na : plaće za zaposlene za 6/2025.g.,  i nedospjele obveze prema dobavljačima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financijsku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 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330.000,00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nedospjele glavnice kratkoročnog zaduženja kod poslovne banke-330.000,00 €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podataka za ovu stavku jer općine nema proračunskih korisnika za konsolidaciju.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podataka za ovu stavku jer općine nema proračunskih korisnika za konsolidaciju. Pa je ostvareni manjak identičan onome razine 22.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1a5830dbc46c9" /></Relationships>
</file>